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9" w:rsidRDefault="00BA7EB9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166" w:rsidRDefault="002F508B" w:rsidP="00117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</w:t>
      </w:r>
      <w:r w:rsidR="00117680">
        <w:rPr>
          <w:rFonts w:ascii="Times New Roman" w:hAnsi="Times New Roman"/>
          <w:b/>
          <w:sz w:val="24"/>
          <w:szCs w:val="24"/>
        </w:rPr>
        <w:t xml:space="preserve"> член</w:t>
      </w:r>
      <w:r>
        <w:rPr>
          <w:rFonts w:ascii="Times New Roman" w:hAnsi="Times New Roman"/>
          <w:b/>
          <w:sz w:val="24"/>
          <w:szCs w:val="24"/>
        </w:rPr>
        <w:t>ы</w:t>
      </w:r>
      <w:r w:rsidR="00117680">
        <w:rPr>
          <w:rFonts w:ascii="Times New Roman" w:hAnsi="Times New Roman"/>
          <w:b/>
          <w:sz w:val="24"/>
          <w:szCs w:val="24"/>
        </w:rPr>
        <w:t xml:space="preserve"> Ассоциации «Саморегулируемая организация «Союз строителей Амурской области»!</w:t>
      </w:r>
    </w:p>
    <w:p w:rsidR="00117680" w:rsidRDefault="00117680" w:rsidP="00117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680" w:rsidRDefault="00117680" w:rsidP="00117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Вашего сведения ранее доводилась информация, что в связи с изменением действующего законодательства в АСО «Союз строителей Амурской области» вместо одного компенсационного фонда будут образованы два: компенсационный фонд возмещения вреда и компенсационный фонд обеспечения договорных обязательств. </w:t>
      </w:r>
    </w:p>
    <w:p w:rsidR="00117680" w:rsidRDefault="00117680" w:rsidP="00117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7680" w:rsidRPr="0076639F" w:rsidRDefault="00117680" w:rsidP="00117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39F">
        <w:rPr>
          <w:rFonts w:ascii="Times New Roman" w:hAnsi="Times New Roman"/>
          <w:sz w:val="24"/>
          <w:szCs w:val="24"/>
        </w:rPr>
        <w:t>Организаци</w:t>
      </w:r>
      <w:r w:rsidR="002F508B">
        <w:rPr>
          <w:rFonts w:ascii="Times New Roman" w:hAnsi="Times New Roman"/>
          <w:sz w:val="24"/>
          <w:szCs w:val="24"/>
        </w:rPr>
        <w:t>и</w:t>
      </w:r>
      <w:r w:rsidRPr="0076639F">
        <w:rPr>
          <w:rFonts w:ascii="Times New Roman" w:hAnsi="Times New Roman"/>
          <w:sz w:val="24"/>
          <w:szCs w:val="24"/>
        </w:rPr>
        <w:t xml:space="preserve"> вырази</w:t>
      </w:r>
      <w:r w:rsidR="002F508B">
        <w:rPr>
          <w:rFonts w:ascii="Times New Roman" w:hAnsi="Times New Roman"/>
          <w:sz w:val="24"/>
          <w:szCs w:val="24"/>
        </w:rPr>
        <w:t>вшие</w:t>
      </w:r>
      <w:r w:rsidRPr="0076639F">
        <w:rPr>
          <w:rFonts w:ascii="Times New Roman" w:hAnsi="Times New Roman"/>
          <w:sz w:val="24"/>
          <w:szCs w:val="24"/>
        </w:rPr>
        <w:t xml:space="preserve"> намерение принимать участие в заключени</w:t>
      </w:r>
      <w:proofErr w:type="gramStart"/>
      <w:r w:rsidRPr="0076639F">
        <w:rPr>
          <w:rFonts w:ascii="Times New Roman" w:hAnsi="Times New Roman"/>
          <w:sz w:val="24"/>
          <w:szCs w:val="24"/>
        </w:rPr>
        <w:t>и</w:t>
      </w:r>
      <w:proofErr w:type="gramEnd"/>
      <w:r w:rsidRPr="0076639F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согласно положениям Градостроительного кодекса РФ должн</w:t>
      </w:r>
      <w:r w:rsidR="002F508B">
        <w:rPr>
          <w:rFonts w:ascii="Times New Roman" w:hAnsi="Times New Roman"/>
          <w:sz w:val="24"/>
          <w:szCs w:val="24"/>
        </w:rPr>
        <w:t>ы</w:t>
      </w:r>
      <w:r w:rsidRPr="0076639F">
        <w:rPr>
          <w:rFonts w:ascii="Times New Roman" w:hAnsi="Times New Roman"/>
          <w:sz w:val="24"/>
          <w:szCs w:val="24"/>
        </w:rPr>
        <w:t xml:space="preserve"> уплачивать взнос в оба компенсационных фонда. </w:t>
      </w:r>
    </w:p>
    <w:p w:rsidR="00117680" w:rsidRPr="0076639F" w:rsidRDefault="00117680" w:rsidP="00117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7680" w:rsidRDefault="00117680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1F5BB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Частью 10 статьи 3.3 Федерального закона № 191-ФЗ установлено, что размеры компенсационного фонда возмещения вреда и компенсационного фонда обеспечения договорных обязательств определяются саморегулируемой организацией на основании документов, представленных её членами, с учётом ранее внесённых ими взносов в компенсационный фонд такой некоммерческой организации</w:t>
      </w:r>
      <w:r w:rsidR="0076639F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76639F" w:rsidRDefault="0076639F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6639F" w:rsidRDefault="0076639F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С учётом изложенного, </w:t>
      </w:r>
      <w:r w:rsidR="0034592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организациям, выразившим намерение принимать участие в заключени</w:t>
      </w:r>
      <w:proofErr w:type="gramStart"/>
      <w:r w:rsidR="0034592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proofErr w:type="gramEnd"/>
      <w:r w:rsidR="0034592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договоров строительного подряда с использованием конкурентных способов заключения договоров </w:t>
      </w:r>
      <w:r w:rsidR="00B1030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необходимо заполнить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заявлени</w:t>
      </w:r>
      <w:r w:rsidR="00B1030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е</w:t>
      </w:r>
      <w:r w:rsidR="0034592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(</w:t>
      </w:r>
      <w:r w:rsidR="00B1030A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образец которого размещён </w:t>
      </w:r>
      <w:r w:rsidR="0034592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на нашем сайте)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, которое </w:t>
      </w:r>
      <w:r w:rsidR="0034592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должн</w:t>
      </w:r>
      <w:r w:rsidR="0034592D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заполнить для того, чтобы АСО «Союз строителей АО» смогло </w:t>
      </w:r>
      <w:r w:rsidR="000973E6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надлежащим образом распределить сумму ранее внесённого взноса в компенсационный фонд. </w:t>
      </w:r>
    </w:p>
    <w:p w:rsidR="000973E6" w:rsidRDefault="000973E6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0973E6" w:rsidRDefault="000973E6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Для примера рассмотрим несколько ситуаций. </w:t>
      </w:r>
    </w:p>
    <w:p w:rsidR="00876DC8" w:rsidRDefault="00876DC8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AF5F31" w:rsidRDefault="00AF5F31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 формирования двух компенсационных фондов организация, выразившая намерение участвовать в заключени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договоров строительного подряда с использованием конкурентных способов заключения договоров,  может написать заявление, о распределении ранее внесенных взносов. Так, например, 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организация, уплатившая ранее 300 000 рублей может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указать в заявлении, что просит зачислить 100 000 рублей в фонд возмещения вреда, а 200 000 в фонд обеспечения договорных обязательств. При этом (в случае соблюдения всех прочих условий) организация получит ПЕРВЫЙ УРОВЕНЬ ответственности (по </w:t>
      </w:r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строительству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) и ПЕРВЫЙ УРОВЕНЬ ответственности (по конкурсам). </w:t>
      </w:r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Дополнительные взносы в этом случае не берутся, но если в дальнейшем организация решит получить ВТОРОЙ УРОВЕНЬ ответственности </w:t>
      </w:r>
      <w:proofErr w:type="gramStart"/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proofErr w:type="gramEnd"/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(</w:t>
      </w:r>
      <w:proofErr w:type="gramStart"/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</w:t>
      </w:r>
      <w:proofErr w:type="gramEnd"/>
      <w:r w:rsidR="00D6275B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строительству), то в компенсационный фонд возмещения вреда необходимо будет доплатить 400 000 рублей. </w:t>
      </w:r>
    </w:p>
    <w:p w:rsidR="00D6275B" w:rsidRDefault="00D6275B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6275B" w:rsidRDefault="00D6275B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Рассмотрим также случай, если организацией при вступлении в СРО был уплачен взнос в 1 000 000 рублей (для получения свидетельства о допуске по организации работ по  строительству на объектах  до 500 000 000 рублей). Указанная организация также выразила намерение принимать участие в заключени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договоров строительного подряда. </w:t>
      </w:r>
    </w:p>
    <w:p w:rsidR="00D6275B" w:rsidRDefault="00D6275B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 формирования двух компенсационных фондов она может написать заявление о размещении ранее внесённого взноса несколькими способами</w:t>
      </w:r>
    </w:p>
    <w:p w:rsidR="00D6275B" w:rsidRDefault="00D6275B" w:rsidP="00D627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Получить ПЕРВЫЙ УРОВЕНЬ ответственности (по строительству) – 100 000 рублей</w:t>
      </w:r>
    </w:p>
    <w:p w:rsidR="00D6275B" w:rsidRDefault="00D6275B" w:rsidP="00D6275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и ПЕРВЫЙ УРОВЕНЬ ответственности (по договорам) – 200 000 рублей</w:t>
      </w:r>
    </w:p>
    <w:p w:rsidR="00D6275B" w:rsidRDefault="00D6275B" w:rsidP="00D6275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Остаток денежных сре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дств в т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аком случае составит 700 000 рублей</w:t>
      </w:r>
    </w:p>
    <w:p w:rsidR="00D6275B" w:rsidRDefault="00D6275B" w:rsidP="00D6275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Получить ВТОРОЙ УРОВЕНЬ ответственности (по строительству) – 500 000 рублей и ПЕРВЫЙ УРОВЕНЬ ответственности (по договорам) – 200 000 рублей</w:t>
      </w:r>
    </w:p>
    <w:p w:rsidR="00D6275B" w:rsidRDefault="00D6275B" w:rsidP="00D6275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Остаток денежных сре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дств в т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аком случае составит </w:t>
      </w:r>
      <w:r w:rsidR="007C4F09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300 000 рублей</w:t>
      </w:r>
    </w:p>
    <w:p w:rsidR="007C4F09" w:rsidRDefault="007C4F09" w:rsidP="00D6275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C4F09" w:rsidRDefault="007C4F09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lastRenderedPageBreak/>
        <w:t xml:space="preserve">Ещё раз обращаем Ваше внимание на то, что действующим законодательством не предусмотрена возможность возврата указанного остатка из компенсационного фонда ранее внесшей взнос организации. </w:t>
      </w:r>
    </w:p>
    <w:p w:rsidR="007C4F09" w:rsidRDefault="007C4F09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C4F09" w:rsidRDefault="0055579F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Остаток суммы после формирования двух компенсационных фондов может быть учтён только на одном из них.</w:t>
      </w:r>
      <w:r w:rsidRPr="007C4F09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  <w:r w:rsidR="007C4F09" w:rsidRPr="007C4F09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Указанный остаток организация может разместить либо в компенсационном фонде возмещения вреда</w:t>
      </w:r>
      <w:r w:rsidR="007C4F09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– тогда в дальнейшем он будет учитываться при получении организацией уровня ответственности (по строительству), либо в компенсационном фонде обеспечения договорных обязательств – тогда в дальнейшем он будет учитываться при получении организацией уровня ответственности (по договору)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  <w:r w:rsidRPr="0055579F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</w:t>
      </w:r>
    </w:p>
    <w:p w:rsidR="0055579F" w:rsidRDefault="0055579F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C4F09" w:rsidRDefault="007C4F09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После формирования двух компенсационных фондов – перемещение средств между ними будет невозможно. Кроме того обращаем ваше особое внимание на то, что распределение ранее внесенных средств возможно </w:t>
      </w:r>
      <w:r w:rsidRPr="0055579F">
        <w:rPr>
          <w:rFonts w:ascii="Times New Roman" w:eastAsia="Times New Roman" w:hAnsi="Times New Roman"/>
          <w:b/>
          <w:color w:val="22232F"/>
          <w:sz w:val="24"/>
          <w:szCs w:val="24"/>
          <w:u w:val="single"/>
          <w:lang w:eastAsia="ru-RU"/>
        </w:rPr>
        <w:t>исключительно по заявлению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организации. В случае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если </w:t>
      </w:r>
      <w:r w:rsidR="00A0120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до момента формирования двух компенсационных фондов (</w:t>
      </w:r>
      <w:r w:rsidR="00A01202" w:rsidRPr="00104CCA">
        <w:rPr>
          <w:rFonts w:ascii="Times New Roman" w:eastAsia="Times New Roman" w:hAnsi="Times New Roman"/>
          <w:b/>
          <w:color w:val="22232F"/>
          <w:sz w:val="24"/>
          <w:szCs w:val="24"/>
          <w:lang w:eastAsia="ru-RU"/>
        </w:rPr>
        <w:t>планируемая дата – вторая половина апреля 2017 года</w:t>
      </w:r>
      <w:r w:rsidR="00A01202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заявление получено не будет, то средства в полном объеме будут учтены как внесённые в компенсационный фонд возмещения вреда. </w:t>
      </w:r>
    </w:p>
    <w:p w:rsidR="007C4F09" w:rsidRDefault="007C4F09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A01202" w:rsidRDefault="0055579F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Указанные правила действуют исключительно для членов АСО «Союз строителей АО» ВЫРАЗИВШИМ НАМЕРЕНИЕ принимать участие в заключении договоров строительного подряда</w:t>
      </w:r>
      <w:proofErr w:type="gramStart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ИСПОЛЬЗОВАНИЕМ КОНКУРЕНТНЫХ СПОСОБОВ ЗАКЛЮЧЕНИЯ ДОГОВОРОВ.</w:t>
      </w:r>
    </w:p>
    <w:p w:rsidR="00A01202" w:rsidRDefault="00A01202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C4F09" w:rsidRPr="007C4F09" w:rsidRDefault="00A01202" w:rsidP="007C4F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</w:t>
      </w:r>
      <w:r w:rsidR="007C4F09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 случае возникновения дополнительных вопросов по возможности распределения ранее внесенных взносов, Вы можете получить дополнительную консультацию </w:t>
      </w:r>
      <w:r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в АСО «Союз строителей АО» обратившись лично, либо по телефонам (4162)200-337, 200-340</w:t>
      </w:r>
    </w:p>
    <w:p w:rsidR="00D6275B" w:rsidRDefault="00D6275B" w:rsidP="001176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6275B" w:rsidRPr="0076639F" w:rsidRDefault="00D6275B" w:rsidP="001176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6275B" w:rsidRPr="0076639F" w:rsidSect="00FC68FF">
      <w:pgSz w:w="11906" w:h="16838"/>
      <w:pgMar w:top="567" w:right="79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A12"/>
    <w:multiLevelType w:val="hybridMultilevel"/>
    <w:tmpl w:val="E676E652"/>
    <w:lvl w:ilvl="0" w:tplc="29089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62982"/>
    <w:multiLevelType w:val="hybridMultilevel"/>
    <w:tmpl w:val="792CFD44"/>
    <w:lvl w:ilvl="0" w:tplc="AE64A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FC3FDF"/>
    <w:multiLevelType w:val="hybridMultilevel"/>
    <w:tmpl w:val="8090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41A"/>
    <w:multiLevelType w:val="hybridMultilevel"/>
    <w:tmpl w:val="5C7EC7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BF2F04"/>
    <w:rsid w:val="00013D98"/>
    <w:rsid w:val="00023F2C"/>
    <w:rsid w:val="000312E1"/>
    <w:rsid w:val="000375A7"/>
    <w:rsid w:val="0005273D"/>
    <w:rsid w:val="00056C88"/>
    <w:rsid w:val="0006185A"/>
    <w:rsid w:val="000827B2"/>
    <w:rsid w:val="00082A5B"/>
    <w:rsid w:val="00084D54"/>
    <w:rsid w:val="00087790"/>
    <w:rsid w:val="000973E6"/>
    <w:rsid w:val="000A56FB"/>
    <w:rsid w:val="000B2BBB"/>
    <w:rsid w:val="000B6B81"/>
    <w:rsid w:val="000D27AA"/>
    <w:rsid w:val="000D4DFF"/>
    <w:rsid w:val="00104CCA"/>
    <w:rsid w:val="00114531"/>
    <w:rsid w:val="00117680"/>
    <w:rsid w:val="001251A0"/>
    <w:rsid w:val="00127AD4"/>
    <w:rsid w:val="00135010"/>
    <w:rsid w:val="00153F1D"/>
    <w:rsid w:val="001659EF"/>
    <w:rsid w:val="0017148A"/>
    <w:rsid w:val="001908FE"/>
    <w:rsid w:val="00194FAD"/>
    <w:rsid w:val="001A0760"/>
    <w:rsid w:val="001A2003"/>
    <w:rsid w:val="001A348D"/>
    <w:rsid w:val="001A4F83"/>
    <w:rsid w:val="001A773D"/>
    <w:rsid w:val="001C19E7"/>
    <w:rsid w:val="0020663F"/>
    <w:rsid w:val="00217243"/>
    <w:rsid w:val="0025069F"/>
    <w:rsid w:val="00250834"/>
    <w:rsid w:val="0025108D"/>
    <w:rsid w:val="002712EC"/>
    <w:rsid w:val="00274C45"/>
    <w:rsid w:val="002831E5"/>
    <w:rsid w:val="0028554A"/>
    <w:rsid w:val="002B7DAB"/>
    <w:rsid w:val="002D0054"/>
    <w:rsid w:val="002D63BC"/>
    <w:rsid w:val="002E67C3"/>
    <w:rsid w:val="002F16E3"/>
    <w:rsid w:val="002F34FD"/>
    <w:rsid w:val="002F365B"/>
    <w:rsid w:val="002F508B"/>
    <w:rsid w:val="0030557D"/>
    <w:rsid w:val="003125D0"/>
    <w:rsid w:val="003142CE"/>
    <w:rsid w:val="00314BDA"/>
    <w:rsid w:val="00322961"/>
    <w:rsid w:val="00330C92"/>
    <w:rsid w:val="00345770"/>
    <w:rsid w:val="0034592D"/>
    <w:rsid w:val="00353021"/>
    <w:rsid w:val="00355061"/>
    <w:rsid w:val="00366A7A"/>
    <w:rsid w:val="00370773"/>
    <w:rsid w:val="00387166"/>
    <w:rsid w:val="00390058"/>
    <w:rsid w:val="0039235E"/>
    <w:rsid w:val="00392F97"/>
    <w:rsid w:val="003A0506"/>
    <w:rsid w:val="003B54B1"/>
    <w:rsid w:val="003C27C4"/>
    <w:rsid w:val="003C44D3"/>
    <w:rsid w:val="003D7A09"/>
    <w:rsid w:val="003E2D8D"/>
    <w:rsid w:val="003E75ED"/>
    <w:rsid w:val="004011F4"/>
    <w:rsid w:val="004035BF"/>
    <w:rsid w:val="00405C85"/>
    <w:rsid w:val="004217FC"/>
    <w:rsid w:val="0046753E"/>
    <w:rsid w:val="004D77C9"/>
    <w:rsid w:val="004D78B6"/>
    <w:rsid w:val="00516AF0"/>
    <w:rsid w:val="00520BB4"/>
    <w:rsid w:val="00526742"/>
    <w:rsid w:val="00535330"/>
    <w:rsid w:val="00535AD5"/>
    <w:rsid w:val="0055261B"/>
    <w:rsid w:val="0055579F"/>
    <w:rsid w:val="0056172E"/>
    <w:rsid w:val="00563D27"/>
    <w:rsid w:val="00566F77"/>
    <w:rsid w:val="005737CD"/>
    <w:rsid w:val="00597F9F"/>
    <w:rsid w:val="005B2952"/>
    <w:rsid w:val="005C3F89"/>
    <w:rsid w:val="005D35BF"/>
    <w:rsid w:val="005F15F4"/>
    <w:rsid w:val="005F4E95"/>
    <w:rsid w:val="00644515"/>
    <w:rsid w:val="00647FDD"/>
    <w:rsid w:val="00663557"/>
    <w:rsid w:val="006C17EB"/>
    <w:rsid w:val="006C55D4"/>
    <w:rsid w:val="006C7F47"/>
    <w:rsid w:val="006E4AC1"/>
    <w:rsid w:val="006F1BC5"/>
    <w:rsid w:val="006F5A37"/>
    <w:rsid w:val="00713169"/>
    <w:rsid w:val="007268B7"/>
    <w:rsid w:val="00730E68"/>
    <w:rsid w:val="00735624"/>
    <w:rsid w:val="0076639F"/>
    <w:rsid w:val="007903A4"/>
    <w:rsid w:val="007C4F09"/>
    <w:rsid w:val="007D57CD"/>
    <w:rsid w:val="007D7F6B"/>
    <w:rsid w:val="007F08EA"/>
    <w:rsid w:val="0082208A"/>
    <w:rsid w:val="008314A1"/>
    <w:rsid w:val="00831989"/>
    <w:rsid w:val="00834BD8"/>
    <w:rsid w:val="00837B85"/>
    <w:rsid w:val="008402C0"/>
    <w:rsid w:val="00874B34"/>
    <w:rsid w:val="00876DC8"/>
    <w:rsid w:val="0088579A"/>
    <w:rsid w:val="00895890"/>
    <w:rsid w:val="008B3E34"/>
    <w:rsid w:val="008E19E4"/>
    <w:rsid w:val="008F3BC8"/>
    <w:rsid w:val="009027FF"/>
    <w:rsid w:val="00903DCF"/>
    <w:rsid w:val="0091419A"/>
    <w:rsid w:val="009242B3"/>
    <w:rsid w:val="009256A7"/>
    <w:rsid w:val="00931EBB"/>
    <w:rsid w:val="00935932"/>
    <w:rsid w:val="00982630"/>
    <w:rsid w:val="00990E6B"/>
    <w:rsid w:val="009A4182"/>
    <w:rsid w:val="009D2471"/>
    <w:rsid w:val="009E54BF"/>
    <w:rsid w:val="00A01202"/>
    <w:rsid w:val="00A108DD"/>
    <w:rsid w:val="00A2305D"/>
    <w:rsid w:val="00A263B3"/>
    <w:rsid w:val="00A33E09"/>
    <w:rsid w:val="00A45C32"/>
    <w:rsid w:val="00A60FE5"/>
    <w:rsid w:val="00A63C8D"/>
    <w:rsid w:val="00A7111E"/>
    <w:rsid w:val="00A96BC6"/>
    <w:rsid w:val="00AA3169"/>
    <w:rsid w:val="00AA427C"/>
    <w:rsid w:val="00AA4501"/>
    <w:rsid w:val="00AB051F"/>
    <w:rsid w:val="00AB57FB"/>
    <w:rsid w:val="00AC221A"/>
    <w:rsid w:val="00AE57CF"/>
    <w:rsid w:val="00AF5F31"/>
    <w:rsid w:val="00AF73A6"/>
    <w:rsid w:val="00B1030A"/>
    <w:rsid w:val="00B125DE"/>
    <w:rsid w:val="00B14FC4"/>
    <w:rsid w:val="00B35515"/>
    <w:rsid w:val="00B41BA9"/>
    <w:rsid w:val="00B54DD3"/>
    <w:rsid w:val="00B846CF"/>
    <w:rsid w:val="00BA7EB9"/>
    <w:rsid w:val="00BC38FC"/>
    <w:rsid w:val="00BE2A2E"/>
    <w:rsid w:val="00BE4AB8"/>
    <w:rsid w:val="00BF2F04"/>
    <w:rsid w:val="00C10BD6"/>
    <w:rsid w:val="00C25322"/>
    <w:rsid w:val="00C4552A"/>
    <w:rsid w:val="00C45938"/>
    <w:rsid w:val="00C46250"/>
    <w:rsid w:val="00C47CC3"/>
    <w:rsid w:val="00C54DAC"/>
    <w:rsid w:val="00C61D55"/>
    <w:rsid w:val="00C62977"/>
    <w:rsid w:val="00C85446"/>
    <w:rsid w:val="00CD30CD"/>
    <w:rsid w:val="00CD7618"/>
    <w:rsid w:val="00D1083E"/>
    <w:rsid w:val="00D238B6"/>
    <w:rsid w:val="00D32173"/>
    <w:rsid w:val="00D378C5"/>
    <w:rsid w:val="00D56754"/>
    <w:rsid w:val="00D6275B"/>
    <w:rsid w:val="00D66229"/>
    <w:rsid w:val="00D8122A"/>
    <w:rsid w:val="00D81291"/>
    <w:rsid w:val="00D84DB3"/>
    <w:rsid w:val="00DA30D1"/>
    <w:rsid w:val="00DC2220"/>
    <w:rsid w:val="00DE0D63"/>
    <w:rsid w:val="00DE4CF9"/>
    <w:rsid w:val="00DF5136"/>
    <w:rsid w:val="00E128CD"/>
    <w:rsid w:val="00E25DF5"/>
    <w:rsid w:val="00E62104"/>
    <w:rsid w:val="00E6556B"/>
    <w:rsid w:val="00E725CC"/>
    <w:rsid w:val="00E9278F"/>
    <w:rsid w:val="00EA003A"/>
    <w:rsid w:val="00EB200C"/>
    <w:rsid w:val="00ED0661"/>
    <w:rsid w:val="00EF1F8C"/>
    <w:rsid w:val="00F25D24"/>
    <w:rsid w:val="00F468E1"/>
    <w:rsid w:val="00F55696"/>
    <w:rsid w:val="00F639D7"/>
    <w:rsid w:val="00F70638"/>
    <w:rsid w:val="00F876C6"/>
    <w:rsid w:val="00F97B58"/>
    <w:rsid w:val="00FC2D73"/>
    <w:rsid w:val="00FC68FF"/>
    <w:rsid w:val="00FE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1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A7A"/>
    <w:pPr>
      <w:ind w:left="720"/>
      <w:contextualSpacing/>
    </w:pPr>
  </w:style>
  <w:style w:type="paragraph" w:customStyle="1" w:styleId="ConsPlusNormal">
    <w:name w:val="ConsPlusNormal"/>
    <w:rsid w:val="00730E6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14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ro_base\dot\opin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opinion</Template>
  <TotalTime>2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Воронюк</cp:lastModifiedBy>
  <cp:revision>3</cp:revision>
  <cp:lastPrinted>2017-03-30T23:32:00Z</cp:lastPrinted>
  <dcterms:created xsi:type="dcterms:W3CDTF">2017-04-03T04:02:00Z</dcterms:created>
  <dcterms:modified xsi:type="dcterms:W3CDTF">2017-04-03T04:03:00Z</dcterms:modified>
</cp:coreProperties>
</file>